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395" w:leader="none"/>
          <w:tab w:val="left" w:pos="4678" w:leader="none"/>
        </w:tabs>
        <w:spacing w:lineRule="auto" w:line="240" w:before="0" w:after="0"/>
        <w:ind w:right="4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1260" w:leader="none"/>
        </w:tabs>
        <w:spacing w:lineRule="auto" w:line="240" w:before="0" w:after="0"/>
        <w:ind w:right="5669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О внесении изменений в региональную программу Республики Татарстан «История и культура народов Степной Евразии», утвержденную постановлением Кабинета Министров Республики Татарстан от </w:t>
      </w:r>
      <w:r>
        <w:rPr>
          <w:rFonts w:ascii="Times New Roman" w:hAnsi="Times New Roman"/>
          <w:color w:val="000000"/>
          <w:sz w:val="28"/>
          <w:shd w:fill="auto" w:val="clear"/>
        </w:rPr>
        <w:t>26.01.2026 № 42 «Об</w:t>
      </w:r>
      <w:r>
        <w:rPr>
          <w:rFonts w:ascii="Times New Roman" w:hAnsi="Times New Roman"/>
          <w:color w:val="000000"/>
          <w:sz w:val="28"/>
        </w:rPr>
        <w:t xml:space="preserve"> утверждении региональной программы Республики Татарстан «История и культура народов Степной Евразии»</w:t>
      </w:r>
    </w:p>
    <w:p>
      <w:pPr>
        <w:pStyle w:val="Normal"/>
        <w:widowControl w:val="false"/>
        <w:tabs>
          <w:tab w:val="clear" w:pos="708"/>
          <w:tab w:val="left" w:pos="126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126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1260" w:leader="none"/>
        </w:tabs>
        <w:spacing w:lineRule="auto" w:line="240" w:before="0" w:after="0"/>
        <w:ind w:firstLine="709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Кабинет Министров Республики Татарстан ПОСТАНОВЛЯЕТ:</w:t>
      </w:r>
    </w:p>
    <w:p>
      <w:pPr>
        <w:pStyle w:val="Normal"/>
        <w:widowControl w:val="false"/>
        <w:tabs>
          <w:tab w:val="clear" w:pos="708"/>
          <w:tab w:val="left" w:pos="12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ConsPlusNormal"/>
        <w:suppressAutoHyphens w:val="false"/>
        <w:ind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Внести в региональную программу Республики Татарстан «История и культура народов Степной Евразии», утвержденную постановлением Кабинета Министров Респуб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лики Татарстан от 26.01.2026 № 42 «Об у</w:t>
      </w:r>
      <w:r>
        <w:rPr>
          <w:rFonts w:cs="Times New Roman" w:ascii="Times New Roman" w:hAnsi="Times New Roman"/>
          <w:color w:val="000000"/>
          <w:sz w:val="28"/>
          <w:szCs w:val="28"/>
        </w:rPr>
        <w:t>тверждении региональной программы Республики Татарстан «История и культура народов Степной Евразии»</w:t>
      </w:r>
      <w:hyperlink r:id="rId2">
        <w:r>
          <w:rPr>
            <w:rStyle w:val="Style6"/>
            <w:rFonts w:cs="Times New Roman" w:ascii="Times New Roman" w:hAnsi="Times New Roman"/>
            <w:color w:val="000000"/>
            <w:sz w:val="28"/>
            <w:szCs w:val="28"/>
          </w:rPr>
          <w:t xml:space="preserve">, </w:t>
        </w:r>
      </w:hyperlink>
      <w:r>
        <w:rPr>
          <w:rFonts w:cs="Times New Roman" w:ascii="Times New Roman" w:hAnsi="Times New Roman"/>
          <w:color w:val="000000"/>
          <w:sz w:val="28"/>
          <w:szCs w:val="28"/>
        </w:rPr>
        <w:t>следующие изменения:</w:t>
      </w:r>
    </w:p>
    <w:p>
      <w:pPr>
        <w:pStyle w:val="ConsPlusTitle"/>
        <w:numPr>
          <w:ilvl w:val="0"/>
          <w:numId w:val="0"/>
        </w:numPr>
        <w:suppressAutoHyphens w:val="false"/>
        <w:ind w:firstLine="708" w:left="0"/>
        <w:jc w:val="both"/>
        <w:outlineLvl w:val="1"/>
        <w:rPr>
          <w:color w:val="000000"/>
        </w:rPr>
      </w:pPr>
      <w:r>
        <w:rPr>
          <w:rFonts w:eastAsia="Times New Roman" w:cs="Times New Roman" w:ascii="Times New Roman" w:hAnsi="Times New Roman"/>
          <w:b w:val="false"/>
          <w:color w:val="000000"/>
          <w:sz w:val="28"/>
          <w:szCs w:val="28"/>
          <w:lang w:eastAsia="en-US"/>
        </w:rPr>
        <w:t>раздел IV. Целевые показатели Региональной программы изложить в следующей редакции:</w:t>
      </w:r>
    </w:p>
    <w:p>
      <w:pPr>
        <w:pStyle w:val="Normal"/>
        <w:numPr>
          <w:ilvl w:val="0"/>
          <w:numId w:val="0"/>
        </w:numPr>
        <w:suppressAutoHyphens w:val="false"/>
        <w:spacing w:lineRule="auto" w:line="240" w:before="0" w:after="0"/>
        <w:ind w:firstLine="708" w:left="0"/>
        <w:jc w:val="both"/>
        <w:outlineLvl w:val="1"/>
        <w:rPr>
          <w:rFonts w:ascii="Times New Roman" w:hAnsi="Times New Roman" w:eastAsia="Times New Roman" w:cs="Times New Roman"/>
          <w:b w:val="false"/>
          <w:color w:val="000000"/>
          <w:sz w:val="28"/>
          <w:szCs w:val="28"/>
          <w:lang w:eastAsia="en-US"/>
        </w:rPr>
      </w:pPr>
      <w:r>
        <w:rPr>
          <w:rFonts w:eastAsia="Times New Roman" w:cs="Times New Roman" w:ascii="Times New Roman" w:hAnsi="Times New Roman"/>
          <w:b w:val="false"/>
          <w:color w:val="000000"/>
          <w:sz w:val="28"/>
          <w:szCs w:val="28"/>
          <w:lang w:eastAsia="en-US"/>
        </w:rPr>
      </w:r>
    </w:p>
    <w:tbl>
      <w:tblPr>
        <w:tblW w:w="9915" w:type="dxa"/>
        <w:jc w:val="left"/>
        <w:tblInd w:w="21" w:type="dxa"/>
        <w:tblLayout w:type="fixed"/>
        <w:tblCellMar>
          <w:top w:w="0" w:type="dxa"/>
          <w:left w:w="7" w:type="dxa"/>
          <w:bottom w:w="0" w:type="dxa"/>
          <w:right w:w="7" w:type="dxa"/>
        </w:tblCellMar>
      </w:tblPr>
      <w:tblGrid>
        <w:gridCol w:w="628"/>
        <w:gridCol w:w="1756"/>
        <w:gridCol w:w="795"/>
        <w:gridCol w:w="795"/>
        <w:gridCol w:w="798"/>
        <w:gridCol w:w="796"/>
        <w:gridCol w:w="792"/>
        <w:gridCol w:w="867"/>
        <w:gridCol w:w="902"/>
        <w:gridCol w:w="899"/>
        <w:gridCol w:w="885"/>
      </w:tblGrid>
      <w:tr>
        <w:trPr>
          <w:trHeight w:val="630" w:hRule="atLeast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№</w:t>
            </w:r>
          </w:p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п/п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Показатели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2026</w:t>
            </w:r>
          </w:p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год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2027</w:t>
            </w:r>
          </w:p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год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2028</w:t>
            </w:r>
          </w:p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год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2029</w:t>
            </w:r>
          </w:p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год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2030</w:t>
            </w:r>
          </w:p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год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2031</w:t>
            </w:r>
          </w:p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год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2032</w:t>
            </w:r>
          </w:p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год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2033</w:t>
            </w:r>
          </w:p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год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2034</w:t>
            </w:r>
          </w:p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b w:val="false"/>
                <w:bCs w:val="false"/>
                <w:color w:val="000000"/>
              </w:rPr>
              <w:t>год</w:t>
            </w:r>
          </w:p>
        </w:tc>
      </w:tr>
      <w:tr>
        <w:trPr/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Количество подготовленных и изданных печатных продукций, ед.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13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17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24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21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19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19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31</w:t>
            </w:r>
          </w:p>
        </w:tc>
      </w:tr>
      <w:tr>
        <w:trPr/>
        <w:tc>
          <w:tcPr>
            <w:tcW w:w="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2</w:t>
            </w:r>
          </w:p>
        </w:tc>
        <w:tc>
          <w:tcPr>
            <w:tcW w:w="175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Количество подготовленных видеороликов, ед.</w:t>
            </w:r>
          </w:p>
        </w:tc>
        <w:tc>
          <w:tcPr>
            <w:tcW w:w="7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5</w:t>
            </w:r>
          </w:p>
        </w:tc>
        <w:tc>
          <w:tcPr>
            <w:tcW w:w="7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  <w:tc>
          <w:tcPr>
            <w:tcW w:w="7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  <w:tc>
          <w:tcPr>
            <w:tcW w:w="79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10</w:t>
            </w: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  <w:tc>
          <w:tcPr>
            <w:tcW w:w="86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10</w:t>
            </w:r>
          </w:p>
        </w:tc>
        <w:tc>
          <w:tcPr>
            <w:tcW w:w="90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11</w:t>
            </w:r>
          </w:p>
        </w:tc>
        <w:tc>
          <w:tcPr>
            <w:tcW w:w="89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10</w:t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11</w:t>
            </w:r>
          </w:p>
        </w:tc>
      </w:tr>
      <w:tr>
        <w:trPr/>
        <w:tc>
          <w:tcPr>
            <w:tcW w:w="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3</w:t>
            </w:r>
          </w:p>
        </w:tc>
        <w:tc>
          <w:tcPr>
            <w:tcW w:w="175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Количество проведенных научных  мероприятий, ед.</w:t>
            </w:r>
          </w:p>
        </w:tc>
        <w:tc>
          <w:tcPr>
            <w:tcW w:w="7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7</w:t>
            </w:r>
          </w:p>
        </w:tc>
        <w:tc>
          <w:tcPr>
            <w:tcW w:w="7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16</w:t>
            </w:r>
          </w:p>
        </w:tc>
        <w:tc>
          <w:tcPr>
            <w:tcW w:w="7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10</w:t>
            </w:r>
          </w:p>
        </w:tc>
        <w:tc>
          <w:tcPr>
            <w:tcW w:w="79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11</w:t>
            </w: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10</w:t>
            </w:r>
          </w:p>
        </w:tc>
        <w:tc>
          <w:tcPr>
            <w:tcW w:w="86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15</w:t>
            </w:r>
          </w:p>
        </w:tc>
        <w:tc>
          <w:tcPr>
            <w:tcW w:w="90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8</w:t>
            </w:r>
          </w:p>
        </w:tc>
        <w:tc>
          <w:tcPr>
            <w:tcW w:w="89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11</w:t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10</w:t>
            </w:r>
          </w:p>
        </w:tc>
      </w:tr>
      <w:tr>
        <w:trPr/>
        <w:tc>
          <w:tcPr>
            <w:tcW w:w="6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4</w:t>
            </w:r>
          </w:p>
        </w:tc>
        <w:tc>
          <w:tcPr>
            <w:tcW w:w="17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Количество проведенных научных экспедиций, ед.</w:t>
            </w:r>
          </w:p>
        </w:tc>
        <w:tc>
          <w:tcPr>
            <w:tcW w:w="7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10</w:t>
            </w:r>
          </w:p>
        </w:tc>
        <w:tc>
          <w:tcPr>
            <w:tcW w:w="7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11</w:t>
            </w:r>
          </w:p>
        </w:tc>
        <w:tc>
          <w:tcPr>
            <w:tcW w:w="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9</w:t>
            </w:r>
          </w:p>
        </w:tc>
        <w:tc>
          <w:tcPr>
            <w:tcW w:w="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10</w:t>
            </w: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9</w:t>
            </w:r>
          </w:p>
        </w:tc>
        <w:tc>
          <w:tcPr>
            <w:tcW w:w="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9</w:t>
            </w:r>
          </w:p>
        </w:tc>
        <w:tc>
          <w:tcPr>
            <w:tcW w:w="9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9</w:t>
            </w:r>
          </w:p>
        </w:tc>
        <w:tc>
          <w:tcPr>
            <w:tcW w:w="8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7</w:t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5</w:t>
            </w:r>
          </w:p>
        </w:tc>
      </w:tr>
      <w:tr>
        <w:trPr/>
        <w:tc>
          <w:tcPr>
            <w:tcW w:w="6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5</w:t>
            </w:r>
          </w:p>
        </w:tc>
        <w:tc>
          <w:tcPr>
            <w:tcW w:w="17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Количество исследованных памятников истории и культуры татар, ед.</w:t>
            </w:r>
          </w:p>
        </w:tc>
        <w:tc>
          <w:tcPr>
            <w:tcW w:w="7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  <w:tc>
          <w:tcPr>
            <w:tcW w:w="7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  <w:tc>
          <w:tcPr>
            <w:tcW w:w="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  <w:tc>
          <w:tcPr>
            <w:tcW w:w="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  <w:tc>
          <w:tcPr>
            <w:tcW w:w="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  <w:tc>
          <w:tcPr>
            <w:tcW w:w="9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  <w:tc>
          <w:tcPr>
            <w:tcW w:w="8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12</w:t>
            </w:r>
          </w:p>
        </w:tc>
      </w:tr>
      <w:tr>
        <w:trPr/>
        <w:tc>
          <w:tcPr>
            <w:tcW w:w="6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6</w:t>
            </w:r>
          </w:p>
        </w:tc>
        <w:tc>
          <w:tcPr>
            <w:tcW w:w="17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left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Количество организованных выставок, ед.</w:t>
            </w:r>
          </w:p>
        </w:tc>
        <w:tc>
          <w:tcPr>
            <w:tcW w:w="7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0</w:t>
            </w:r>
          </w:p>
        </w:tc>
        <w:tc>
          <w:tcPr>
            <w:tcW w:w="7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4</w:t>
            </w:r>
          </w:p>
        </w:tc>
        <w:tc>
          <w:tcPr>
            <w:tcW w:w="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0</w:t>
            </w:r>
          </w:p>
        </w:tc>
        <w:tc>
          <w:tcPr>
            <w:tcW w:w="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0</w:t>
            </w: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</w:t>
            </w:r>
          </w:p>
        </w:tc>
        <w:tc>
          <w:tcPr>
            <w:tcW w:w="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3</w:t>
            </w:r>
          </w:p>
        </w:tc>
        <w:tc>
          <w:tcPr>
            <w:tcW w:w="9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0</w:t>
            </w:r>
          </w:p>
        </w:tc>
        <w:tc>
          <w:tcPr>
            <w:tcW w:w="8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1</w:t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32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3</w:t>
            </w:r>
          </w:p>
        </w:tc>
      </w:tr>
    </w:tbl>
    <w:p>
      <w:pPr>
        <w:pStyle w:val="Normal"/>
        <w:spacing w:before="0" w:after="0"/>
        <w:ind w:hanging="0"/>
        <w:jc w:val="left"/>
        <w:rPr>
          <w:rFonts w:ascii="Times New Roman" w:hAnsi="Times New Roman" w:eastAsia="Times New Roman"/>
          <w:color w:val="000000"/>
        </w:rPr>
      </w:pPr>
      <w:r>
        <w:rPr>
          <w:rFonts w:eastAsia="Times New Roman" w:ascii="Times New Roman" w:hAnsi="Times New Roman"/>
          <w:color w:val="000000"/>
        </w:rPr>
      </w:r>
    </w:p>
    <w:p>
      <w:pPr>
        <w:sectPr>
          <w:headerReference w:type="even" r:id="rId3"/>
          <w:headerReference w:type="default" r:id="rId4"/>
          <w:headerReference w:type="first" r:id="rId5"/>
          <w:type w:val="nextPage"/>
          <w:pgSz w:w="11906" w:h="16838"/>
          <w:pgMar w:left="1134" w:right="567" w:gutter="0" w:header="425" w:top="1134" w:footer="0" w:bottom="1134"/>
          <w:pgNumType w:start="1" w:fmt="decimal"/>
          <w:formProt w:val="false"/>
          <w:titlePg/>
          <w:textDirection w:val="lrTb"/>
          <w:docGrid w:type="default" w:linePitch="360" w:charSpace="8192"/>
        </w:sectPr>
        <w:pStyle w:val="Normal"/>
        <w:numPr>
          <w:ilvl w:val="0"/>
          <w:numId w:val="0"/>
        </w:numPr>
        <w:suppressAutoHyphens w:val="false"/>
        <w:ind w:firstLine="708" w:left="0"/>
        <w:jc w:val="both"/>
        <w:outlineLvl w:val="1"/>
        <w:rPr>
          <w:color w:val="000000"/>
        </w:rPr>
      </w:pPr>
      <w:r>
        <w:rPr>
          <w:rFonts w:eastAsia="Times New Roman" w:cs="Times New Roman" w:ascii="Times New Roman" w:hAnsi="Times New Roman"/>
          <w:b w:val="false"/>
          <w:color w:val="000000"/>
          <w:sz w:val="28"/>
          <w:szCs w:val="28"/>
          <w:lang w:eastAsia="en-US"/>
        </w:rPr>
        <w:t>приложение 1 изложить в следующей редакции:</w:t>
      </w:r>
    </w:p>
    <w:p>
      <w:pPr>
        <w:pStyle w:val="Normal"/>
        <w:widowControl/>
        <w:tabs>
          <w:tab w:val="clear" w:pos="708"/>
          <w:tab w:val="left" w:pos="15701" w:leader="none"/>
          <w:tab w:val="left" w:pos="15799" w:leader="none"/>
        </w:tabs>
        <w:suppressAutoHyphens w:val="false"/>
        <w:bidi w:val="0"/>
        <w:spacing w:lineRule="auto" w:line="240" w:before="0" w:after="0"/>
        <w:ind w:hanging="0" w:left="12586" w:right="0"/>
        <w:jc w:val="left"/>
        <w:rPr>
          <w:color w:val="000000"/>
        </w:rPr>
      </w:pPr>
      <w:r>
        <w:rPr>
          <w:rFonts w:ascii="Times New Roman" w:hAnsi="Times New Roman"/>
          <w:color w:val="000000"/>
          <w:sz w:val="14"/>
          <w:szCs w:val="14"/>
        </w:rPr>
        <w:t>Приложение № 1</w:t>
        <w:br/>
        <w:t xml:space="preserve">к </w:t>
      </w:r>
      <w:r>
        <w:rPr>
          <w:rFonts w:ascii="Times New Roman" w:hAnsi="Times New Roman"/>
          <w:color w:val="000000"/>
          <w:sz w:val="14"/>
          <w:szCs w:val="14"/>
          <w:u w:val="none"/>
        </w:rPr>
        <w:t xml:space="preserve">региональной программе </w:t>
      </w:r>
    </w:p>
    <w:p>
      <w:pPr>
        <w:pStyle w:val="Normal"/>
        <w:widowControl/>
        <w:tabs>
          <w:tab w:val="clear" w:pos="708"/>
          <w:tab w:val="left" w:pos="15701" w:leader="none"/>
          <w:tab w:val="left" w:pos="15799" w:leader="none"/>
        </w:tabs>
        <w:suppressAutoHyphens w:val="false"/>
        <w:bidi w:val="0"/>
        <w:spacing w:lineRule="auto" w:line="240" w:before="0" w:after="0"/>
        <w:ind w:hanging="0" w:left="12586" w:right="0"/>
        <w:jc w:val="left"/>
        <w:rPr>
          <w:color w:val="000000"/>
        </w:rPr>
      </w:pPr>
      <w:r>
        <w:rPr>
          <w:rFonts w:ascii="Times New Roman" w:hAnsi="Times New Roman"/>
          <w:color w:val="000000"/>
          <w:sz w:val="14"/>
          <w:szCs w:val="14"/>
        </w:rPr>
        <w:t>Республики Татарстан</w:t>
      </w:r>
    </w:p>
    <w:p>
      <w:pPr>
        <w:pStyle w:val="Normal"/>
        <w:widowControl/>
        <w:tabs>
          <w:tab w:val="clear" w:pos="708"/>
          <w:tab w:val="left" w:pos="15701" w:leader="none"/>
          <w:tab w:val="left" w:pos="15799" w:leader="none"/>
        </w:tabs>
        <w:suppressAutoHyphens w:val="false"/>
        <w:bidi w:val="0"/>
        <w:spacing w:lineRule="auto" w:line="240" w:before="0" w:after="0"/>
        <w:ind w:hanging="0" w:left="12586" w:right="0"/>
        <w:jc w:val="left"/>
        <w:rPr>
          <w:color w:val="000000"/>
        </w:rPr>
      </w:pPr>
      <w:r>
        <w:rPr>
          <w:rFonts w:ascii="Times New Roman" w:hAnsi="Times New Roman"/>
          <w:color w:val="000000"/>
          <w:sz w:val="14"/>
          <w:szCs w:val="14"/>
        </w:rPr>
        <w:t>«История и культура народов Степной Евразии»</w:t>
      </w:r>
    </w:p>
    <w:p>
      <w:pPr>
        <w:pStyle w:val="Normal"/>
        <w:spacing w:before="0" w:after="0"/>
        <w:jc w:val="right"/>
        <w:rPr>
          <w:rFonts w:ascii="Times New Roman" w:hAnsi="Times New Roman"/>
          <w:color w:val="000000"/>
          <w:sz w:val="14"/>
          <w:szCs w:val="14"/>
        </w:rPr>
      </w:pPr>
      <w:r>
        <w:rPr>
          <w:rFonts w:ascii="Times New Roman" w:hAnsi="Times New Roman"/>
          <w:color w:val="000000"/>
          <w:sz w:val="14"/>
          <w:szCs w:val="14"/>
        </w:rPr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rFonts w:ascii="Times New Roman" w:hAnsi="Times New Roman"/>
          <w:b/>
          <w:bCs/>
          <w:color w:val="000000"/>
          <w:sz w:val="14"/>
          <w:szCs w:val="14"/>
        </w:rPr>
        <w:t>План мероприятий по реализации региональной программы Республики Татарстан «История и культура народов Степной Евразии»</w:t>
      </w:r>
    </w:p>
    <w:p>
      <w:pPr>
        <w:pStyle w:val="NoSpacing"/>
        <w:widowControl w:val="false"/>
        <w:spacing w:before="0" w:after="0"/>
        <w:jc w:val="center"/>
        <w:rPr>
          <w:rFonts w:ascii="Times New Roman" w:hAnsi="Times New Roman" w:cs="Liberation Serif"/>
          <w:b/>
          <w:bCs/>
          <w:color w:val="000000"/>
          <w:sz w:val="14"/>
          <w:szCs w:val="14"/>
        </w:rPr>
      </w:pPr>
      <w:r>
        <w:rPr>
          <w:rFonts w:cs="Liberation Serif" w:ascii="Times New Roman" w:hAnsi="Times New Roman"/>
          <w:b/>
          <w:bCs/>
          <w:color w:val="000000"/>
          <w:sz w:val="14"/>
          <w:szCs w:val="14"/>
        </w:rPr>
      </w:r>
    </w:p>
    <w:tbl>
      <w:tblPr>
        <w:tblW w:w="15750" w:type="dxa"/>
        <w:jc w:val="left"/>
        <w:tblInd w:w="-462" w:type="dxa"/>
        <w:tblLayout w:type="fixed"/>
        <w:tblCellMar>
          <w:top w:w="55" w:type="dxa"/>
          <w:left w:w="57" w:type="dxa"/>
          <w:bottom w:w="55" w:type="dxa"/>
          <w:right w:w="57" w:type="dxa"/>
        </w:tblCellMar>
      </w:tblPr>
      <w:tblGrid>
        <w:gridCol w:w="510"/>
        <w:gridCol w:w="2039"/>
        <w:gridCol w:w="975"/>
        <w:gridCol w:w="616"/>
        <w:gridCol w:w="2714"/>
        <w:gridCol w:w="510"/>
        <w:gridCol w:w="540"/>
        <w:gridCol w:w="525"/>
        <w:gridCol w:w="469"/>
        <w:gridCol w:w="477"/>
        <w:gridCol w:w="495"/>
        <w:gridCol w:w="406"/>
        <w:gridCol w:w="419"/>
        <w:gridCol w:w="408"/>
        <w:gridCol w:w="526"/>
        <w:gridCol w:w="504"/>
        <w:gridCol w:w="515"/>
        <w:gridCol w:w="507"/>
        <w:gridCol w:w="504"/>
        <w:gridCol w:w="527"/>
        <w:gridCol w:w="499"/>
        <w:gridCol w:w="523"/>
        <w:gridCol w:w="540"/>
      </w:tblGrid>
      <w:tr>
        <w:trPr>
          <w:trHeight w:val="23" w:hRule="atLeast"/>
        </w:trPr>
        <w:tc>
          <w:tcPr>
            <w:tcW w:w="5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п/п</w:t>
            </w:r>
          </w:p>
        </w:tc>
        <w:tc>
          <w:tcPr>
            <w:tcW w:w="20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Наименование мероприятий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Исполнители</w:t>
            </w:r>
          </w:p>
        </w:tc>
        <w:tc>
          <w:tcPr>
            <w:tcW w:w="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Сроки выполнения основных мероприятий</w:t>
            </w:r>
          </w:p>
        </w:tc>
        <w:tc>
          <w:tcPr>
            <w:tcW w:w="27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Индикаторы оценки конечных результатов, единица измерения</w:t>
            </w:r>
          </w:p>
        </w:tc>
        <w:tc>
          <w:tcPr>
            <w:tcW w:w="4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Значения индикаторов</w:t>
            </w:r>
          </w:p>
        </w:tc>
        <w:tc>
          <w:tcPr>
            <w:tcW w:w="464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Финансирование за счет средств бюджета Республики Татарстан,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тыс.рублей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</w:r>
          </w:p>
        </w:tc>
        <w:tc>
          <w:tcPr>
            <w:tcW w:w="203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</w:r>
          </w:p>
        </w:tc>
        <w:tc>
          <w:tcPr>
            <w:tcW w:w="9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</w:r>
          </w:p>
        </w:tc>
        <w:tc>
          <w:tcPr>
            <w:tcW w:w="61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</w:r>
          </w:p>
        </w:tc>
        <w:tc>
          <w:tcPr>
            <w:tcW w:w="271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2026год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2027 год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2028 год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2029 год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2030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год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2031 год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2032 год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2033 год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2034 год</w:t>
            </w:r>
          </w:p>
        </w:tc>
        <w:tc>
          <w:tcPr>
            <w:tcW w:w="5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2026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год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2027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год</w:t>
            </w:r>
          </w:p>
        </w:tc>
        <w:tc>
          <w:tcPr>
            <w:tcW w:w="51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2028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год</w:t>
            </w:r>
          </w:p>
        </w:tc>
        <w:tc>
          <w:tcPr>
            <w:tcW w:w="5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2029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год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2030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год</w:t>
            </w:r>
          </w:p>
        </w:tc>
        <w:tc>
          <w:tcPr>
            <w:tcW w:w="52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2031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год</w:t>
            </w:r>
          </w:p>
        </w:tc>
        <w:tc>
          <w:tcPr>
            <w:tcW w:w="49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2032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год</w:t>
            </w:r>
          </w:p>
        </w:tc>
        <w:tc>
          <w:tcPr>
            <w:tcW w:w="52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2033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год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2034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год</w:t>
            </w:r>
          </w:p>
        </w:tc>
      </w:tr>
      <w:tr>
        <w:trPr>
          <w:trHeight w:val="23" w:hRule="atLeast"/>
        </w:trPr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2</w:t>
            </w:r>
          </w:p>
        </w:tc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3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SA"/>
              </w:rPr>
              <w:t>4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1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52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49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2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</w:t>
            </w:r>
          </w:p>
        </w:tc>
      </w:tr>
      <w:tr>
        <w:trPr>
          <w:trHeight w:val="662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и проведение научных исследований, подготовка научно-популярных проектов по теме «Татары в средневековых источниках: историческая судьба имени/термина и его носителей»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2027-2029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количество подготовленных разделов монографии,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588,0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1685,5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2000,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4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_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количество подготовленных видеороликов,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количество подготовленных научно-популярных книг,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количество изданных научно-популярных книг,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Организация и проведение научных исследований, подготовка научно-популярных проектов по теме «Чингизидские политии: цивилизационный аспект»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2027-2030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разделов монографии,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4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7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9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398,1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094,9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696,8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375,2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видеороликов,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5238" w:type="dxa"/>
            <w:gridSpan w:val="2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История, язык и культура Улуса Джучи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3.1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и проведение научных исследований, подготовка научно-популярных проектов по истории и культуре Улуса Джучи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ИИ АН РТ, ИТЭР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2028-2034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разделов монографии,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090,3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1802,4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090,3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1802,4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995,4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1505,5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научно-популярных книг,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научно-популярных книг,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научно-популярных детских книг,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научно-популярных детских книг,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видеороликов,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3.2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Организация работы по подготовке и изданию монографии «Этимология и семантика топонимов Золотой Орды и татарских ханств: анализ и интерпретация в контексте исторических событий и культурных процессов»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ИЯЛИ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2026-2032 гг.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разработка концепции и  план-проспекта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1320,3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1148,7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1191,1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1191,2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1191,1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1191,2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1725,6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разделов монографии,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3.3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bidi="ar-EG"/>
              </w:rPr>
              <w:t>Организация работы по подготовке и изданию монографии «Язык письменного наследия Золотой Орды в свете духовной культуры татарского народа»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ИЯЛИ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2026-2029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разработка концепции и план-проспекта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485,8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485,8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485,8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1124,1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разделов монографии,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6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6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3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и проведение Международного Золотоордынского форума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2027 г., 2029 г., 2031 г., 2033 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количество проведенных форумов,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5250,8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val="en-US" w:eastAsia="ru-RU" w:bidi="ru-RU"/>
              </w:rPr>
              <w:t>–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5245,8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val="en-US" w:eastAsia="ru-RU" w:bidi="ru-RU"/>
              </w:rPr>
              <w:t>–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7204,0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val="en-US" w:eastAsia="ru-RU"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5813,8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val="en-US"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strike/>
                <w:color w:val="000000"/>
                <w:sz w:val="14"/>
                <w:szCs w:val="14"/>
                <w:highlight w:val="yellow"/>
                <w:lang w:val="en-US" w:eastAsia="ru-RU"/>
              </w:rPr>
            </w:pPr>
            <w:r>
              <w:rPr>
                <w:rFonts w:ascii="Times New Roman" w:hAnsi="Times New Roman"/>
                <w:bCs/>
                <w:strike/>
                <w:color w:val="000000"/>
                <w:sz w:val="14"/>
                <w:szCs w:val="14"/>
                <w:highlight w:val="yellow"/>
                <w:lang w:val="en-US"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количество участников,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strike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и проведение научных исследований, подготовка научно-популярных проектов по истории татарских ханств (Казанское ханство, Большая Орда и Астраханское ханство, Касимовское ханство, Сибирское ханство)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разделов монографий,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497,7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5630,5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1493,0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3530,6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4602,6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3695,6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4046,3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1493,0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5625,9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567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проведенных международных научных конференций,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567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научно-популярных книг,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6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6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6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6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567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научно-популярных книг,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567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видеороликов,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350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и проведение научных исследований и мероприятий по теме «Народы Поволжско-Сибирского региона в сословной структуре России (XVI – начало XХ в.)»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разделов монографии,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8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8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8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8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8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8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8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100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1,8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100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1,8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100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1,8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143,8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56,0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100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4,7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04,7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2144,8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217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3,9</w:t>
            </w:r>
          </w:p>
        </w:tc>
      </w:tr>
      <w:tr>
        <w:trPr>
          <w:trHeight w:val="388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проведенных круглых столов, презентаций,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проведенных научных конференций,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и проведение научных исследований и мероприятий по истории астраханских татар в новое и новейшее время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2026-2032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проведенных научных экспедиций,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999,8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414,9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999,8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202,1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999,8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999,8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763,5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разделов монографии,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  <w:t>Организация и проведение научных исследований и мероприятий по истории астраханских татар в новое и новейшее время</w:t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проведенных научных конференций,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</w:rPr>
              <w:t>8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  <w:t>Организация и проведение научных исследований и мероприятий по теме «Между Волгой и Нилом. Золотая Орда и Египет: история, религия и культура»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2027 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научных конференций,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3211,3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shd w:fill="FFFFFF" w:val="clear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shd w:fill="FFFFFF" w:val="clear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shd w:fill="FFFFFF" w:val="clear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научных экспедиций,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15238" w:type="dxa"/>
            <w:gridSpan w:val="2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Архивные исследования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9.1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и проведение историко-архивных исследований по выявлению и публикации материалов по средневековой истории Волго-Уральского региона и тюркских народов России из хранилищ России и мира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проведенных научных экспедиций,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280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3,2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195,8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8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,2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290,6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399,8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498,3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1700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,2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407,5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487,0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val="en-US"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сборников документов,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30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15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сборников документов,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9.2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lang w:eastAsia="en-US" w:bidi="ar-SA"/>
              </w:rPr>
              <w:t>Организация и проведение историко-архивных исследований по выявлению и публикации материалов о народах Поволжья и Приуралья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проведенных научных экспедиций,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1999,1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1991,1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1991,1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1991,1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1991,1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1991,1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1991,1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1991,1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1991,1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highlight w:val="yellow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highlight w:val="yellow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highlight w:val="yellow"/>
                <w:lang w:eastAsia="en-US" w:bidi="ar-SA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highlight w:val="yellow"/>
                <w:lang w:eastAsia="en-US" w:bidi="ar-SA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highlight w:val="yellow"/>
                <w:lang w:eastAsia="en-US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eastAsia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highlight w:val="yellow"/>
                <w:lang w:eastAsia="en-US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eastAsia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сборников документов,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lang w:eastAsia="en-US" w:bidi="ar-SA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lang w:eastAsia="en-US" w:bidi="ar-SA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en-US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lang w:eastAsia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en-US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lang w:eastAsia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сборников документов,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54" w:hRule="atLeast"/>
        </w:trPr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5238" w:type="dxa"/>
            <w:gridSpan w:val="2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b/>
                <w:bCs/>
                <w:color w:val="000000"/>
                <w:sz w:val="14"/>
                <w:szCs w:val="14"/>
                <w:lang w:eastAsia="en-US" w:bidi="ar-SA"/>
              </w:rPr>
              <w:t>Свод памятников истории и культуры татарского народа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10.1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и проведение научных исследований по подготовке и изданию свода памятников истории и культуры татарского народа на территории Российской Федерации, стран ближнего и дальнего зарубежья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проведенных научных экспедиций,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1997,7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1997,7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1903,4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1997,7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1943,6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1997,7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2001,3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1997,7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1985,6</w:t>
            </w:r>
          </w:p>
        </w:tc>
      </w:tr>
      <w:tr>
        <w:trPr>
          <w:trHeight w:val="805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highlight w:val="yellow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highlight w:val="yellow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сводов памятников,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805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сводов памятников,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10.2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Организация и проведение комплекса мероприятий по изучению эпиграфических памятников периода Золотой Орды и Казанского ханства в субъектах Российской Федерации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ИЯЛИ АН РТ, ИИ АН РТ, 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2026-2030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экспедиций,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724,4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1232,1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695,6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1144,0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1937,0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сводов памятников,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</w:rPr>
              <w:t xml:space="preserve">количество размещенных эпиграфических памятников на портале </w:t>
            </w: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  <w:lang w:val="en-US"/>
              </w:rPr>
              <w:t>Miras</w:t>
            </w: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  <w:lang w:val="en-US"/>
              </w:rPr>
              <w:t>info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150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11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  <w:t>Организация и проведение историко-археологи-ческих исследований средневековых городов на трансконтинентальных торговых маршрутах Евразии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FFFFFF" w:val="clear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исследованных памятников истории и культуры татар Республики Татарстан и Кыргызской и Казахстанской республик,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7210,9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8129,0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7108,0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9387,8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7387,8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8129,0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7108,0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7108,0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9875,1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highlight w:val="yellow"/>
                <w:lang w:val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проведенных естественнонаучных анализов,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выступлений с докладом на научных конференциях, семинарах, заседаниях круглого стола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изданных статей в рецензируемых изданиях,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видеороликов,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проведенных круглых столов,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проведенных выставок,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12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Организация и проведение историко-археоло-гических исследований историко-культурного наследия тюрко-татар-ских народов в памятниках Южной и Восточной Сибири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исследованных тюрко-татарских памятников в Забайкалье и Монголии,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7210,9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8529,0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7308,0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9887,8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7387,8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8329,0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7308,0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7308,0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0875,1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естественно-научных анализов,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выступлений с докладом на научных конференциях, семинарах, заседаниях круглого стола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статей в рецензируемых изданиях,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видеороликов,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круглых столов,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выставок,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13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Организация и проведение историко-археоло-гических исследований взаимодействия культур и своеобразия региональных экономических структур Поволжья и Прикаспия в древности и Средневековье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исследованных памятников истории и культуры татар на территориях Российской Федерации, Азербайджана,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70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86,6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5710,9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6308,0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8887,8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6687,8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7398,2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6410,9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6308,0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9875,1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естественно-научных анализов,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выступлений с докладом на научных конференциях, семинарах, заседаниях круглого стола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статей в рецензируемых изданиях,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видеороликов,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круглых столов,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выставок,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14.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Организация и проведение историко-археологи-ческих исследований культурного наследия тюрко-татарских народов в системе трансконтинентальных торговых путей: Великий Шелковый путь в истории народов Центральной Азии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исследованных памятников истории и культуры татар на территориях Российской Федерации и Узбекистана,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7198,2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6210,9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6308,0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8387,8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7363,1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6410,9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6410,9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7295,3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8587,8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естественно-научных анализов,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выступлений с докладом на научных конференциях, семинарах, заседаниях круглого стола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статей в рецензируемых изданиях,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видеороликов,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круглых столов,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выставок,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25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15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и проведение историко-архивных исследований культурного наследия тюрко-татарских народов в системе трансконтинентальных торговых путей (Великий Чайный путь)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проведенных научных экспедиций,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496,6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496,6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494,6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487,9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496,9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492,4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480,3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494,9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203,1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подготовленных разделов монографии,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1,5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1,5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1,5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1,5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1,5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1,5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1,5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1,5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количество изданных монографий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631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16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и проведение Международного конгресса археологии евразийских степей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2027, 2030, 2033гг.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количество проведенных конференций,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2436,2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2436,2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2436,2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-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количество участников,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578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количество опубликованных сборников материалов конференции, единиц.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и проведение Болгарской международной археологической школы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2027-2034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количество организованных направлений подготовки,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2354,5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2354,5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2354,5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2354,5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2354,5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2354,5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2354,5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2354,5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количество участников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количество проведенных этапов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количество видеороликов по работе секций,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количество опубликованных сборников материалов конференции, единиц.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работы по подготовке и изданию научных трудов по древней и средневековой истории татарского народа</w:t>
            </w:r>
          </w:p>
        </w:tc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ИА АН РТ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2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6000,00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3429,2</w:t>
            </w:r>
          </w:p>
        </w:tc>
        <w:tc>
          <w:tcPr>
            <w:tcW w:w="51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3474,9</w:t>
            </w:r>
          </w:p>
        </w:tc>
        <w:tc>
          <w:tcPr>
            <w:tcW w:w="50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3578,1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3687,5</w:t>
            </w:r>
          </w:p>
        </w:tc>
        <w:tc>
          <w:tcPr>
            <w:tcW w:w="52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3803,7</w:t>
            </w:r>
          </w:p>
        </w:tc>
        <w:tc>
          <w:tcPr>
            <w:tcW w:w="49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3938,1</w:t>
            </w:r>
          </w:p>
        </w:tc>
        <w:tc>
          <w:tcPr>
            <w:tcW w:w="523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4000,00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4000,00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19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Организация работы по подготовке и изданию монографии «Археология городов средневековых государств Степной Евразии»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2027-2031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909,3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921,8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921,8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1726,5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1198,00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томов,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томов на английском языке,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перевод на английский язык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Организация работы по подготовке и изданию монографии «Кочевые империи»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2029-2033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909,3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921,8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921,8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1651,0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1000,00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томов,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перевод на английский язык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томов на английском языке,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21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Организация работы по подготовке и изданию монографии «Степная Евразия в глобальной мировой истории»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2031-2034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675,0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656,2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1502,0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1200,0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томов,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6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перевод на английский язык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томов на английском языке,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Style33"/>
              <w:widowControl w:val="false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Организация работы по подготовке и изданию коллективной монографии «Археология Степной Евразии»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506,8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572,5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572,5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812,5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495,4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495,4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211,0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211,0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2812,0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изданных томов,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семинаров,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видеороликов по археологии степной Евразии,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351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перевод на английский язык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изданных томов на английском языке,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fill="FFFFFF" w:val="clear"/>
              </w:rPr>
              <w:t>23</w:t>
            </w:r>
          </w:p>
        </w:tc>
        <w:tc>
          <w:tcPr>
            <w:tcW w:w="15238" w:type="dxa"/>
            <w:gridSpan w:val="2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fill="FFFFFF" w:val="clear"/>
              </w:rPr>
              <w:t>Энциклопедии, словари и справочники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23.1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  <w:t>Организация работы по подготовке и изданию энциклопедического словаря по археологии Степной Евразии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ИА АН РТ, ИТЭР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2029-2034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234,3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234,3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234,3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234,4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441,6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1000,00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трудов,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перевод на английский язык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трудов на английском,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50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23.2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  <w:lang w:bidi="ar-EG"/>
              </w:rPr>
              <w:t>Организация работы по подготовке и изданию  словаря-конкорданса поэмы Кул Гали «Кысса-и Юсуф»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ИЯЛИ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2026-2028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4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773,9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773,9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931,6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написанных и изданных трудов,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23.3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  <w:lang w:val="tt-RU"/>
              </w:rPr>
              <w:t>Организация работы по подготовке и изданию энциклопедического словаря «Мифология народов Поволжья и Приуралья»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ИЯЛИ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2027-2031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разработка план-проспекта и словника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375,5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1121,0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1121,8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1735,8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943,1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написанных и изданных трудов,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23.4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Подготовка и издание научно-справочной книги «Татарстан: краткая энциклопедия»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ИТЭР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2026-2028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трудов (энциклопедий)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1894,8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2160,2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5000,00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-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разделов труда,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23.5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Подготовка и издание иллюстрированной энциклопедии «Волжская Булгария», приуроченной к 1110-летию принятия ислама народами Волжской Булгарии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ИТЭР АН РТ, 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2026-2032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</w:rPr>
              <w:t>количество изданных трудов (энциклопедий, научно-популярные книги)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356,9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1573,2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567,8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2037,3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668,3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2800,0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8000,00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</w:rPr>
              <w:t>количество подготовленных рукописей разделов труда,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Calibri" w:ascii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Calibri" w:ascii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</w:rPr>
              <w:t>количество подготовленных рукописей научно-популярных книг,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23.6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Подготовка и издание энциклопедии «Золотая Орда»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ИТЭР АН РТ, 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монографий (энциклопедий, научно-популярных книг)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500,00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1200,0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959,5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061,8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483,9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1913,2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395,8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3978,6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12000,00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сбор архивных материалов,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разделов монографии,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научно-популярных книг,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23.7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Разработка и издание иллюстрированных энциклопедических очерков «Татарские диаспоры Центральной Азии»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ИТЭР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2026-2033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трудов (энциклопедий, научно-популярных книг)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val="en-US" w:eastAsia="ru-RU" w:bidi="ru-RU"/>
              </w:rPr>
              <w:t>499,4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600,00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281,0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453,3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1670,3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1116,9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2600,00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4500,00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разделов трудов,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сбор архивных материалов,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научно-популярных книг,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23.8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Подготовка и издание иллюстрированной детской энциклопедии «История и культура народов Поволжья и Приуралья»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ИТЭР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2028-2032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трудов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(энциклопедий, научно популярных книг)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899,5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1600,0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1100,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1500,0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5112,8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разделов трудов,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eastAsia="Calibri"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научно-популярных книг,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fill="FFFFFF" w:val="clear"/>
              </w:rPr>
              <w:t>24</w:t>
            </w:r>
          </w:p>
        </w:tc>
        <w:tc>
          <w:tcPr>
            <w:tcW w:w="15238" w:type="dxa"/>
            <w:gridSpan w:val="2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fill="FFFFFF" w:val="clear"/>
              </w:rPr>
              <w:t>Этнокультурные связи народов Степной Евразии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24.1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Организация и проведение научных исследований по культуре народов Степной Евразии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2027-2034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разделов монографии,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499,6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499,7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499,7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499,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6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1500,0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eastAsia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24.2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Организация и проведение комплекса научно-просветительских мероприятий по популяризации творчества Габдуллы Тукая в евразийском культурном пространстве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ИЯЛИ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2026-2031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 xml:space="preserve">количество подготовленных  </w:t>
            </w: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и изданных трудов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190,9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1823,5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231,9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296,1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698,5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1937,3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количество проводимых конференций, семинаров, фестивалей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количество подготовленных разделов монографий,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количество написанных и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24.3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Организация и проведение комплекса  мероприятий по исследованию татарской литературы Средневековья в контексте тюркской культуры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ИЯЛИ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2028- 2031,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2033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количество написанных материалов (сборники конференций, монографии)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13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5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13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-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709,1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276,7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583,2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954,3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985,7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550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количество проводимых конференций, семинаров, фестивалей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-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-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количество подготовленных изданий (сборники конференций, монографии),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-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-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24.4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Подготовка и издание национальных версий дастанов тюркских народов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ИЯЛИ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2027-2034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10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10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10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10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10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10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748,7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724,9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725,3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910,9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771,0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703,0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225,6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236,8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  <w:lang w:val="en-US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  <w:lang w:val="en-US"/>
              </w:rPr>
              <w:t>Подготовка и издание текстологических изданий национальных версий дастанов тюркских народов</w:t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  <w:lang w:val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  <w:lang w:val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количество написанных и изданных трудов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2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24.5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Организация и проведение комплекса мероприятий по изучению художественной, театральной, музыкальной, танцевальной культуры тюрко-татарских, финно-угорских и славянских народов Евразии: взаимовлияния и взаимопересечения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ИЯЛИ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количество проводимых мероприятий, круглых столов, семинаров, конференций и др.,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678,0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1118,3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634,7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007,4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559,3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1079,0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649,9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035,0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107,1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  <w:lang w:val="en-US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  <w:lang w:val="en-US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  <w:lang w:val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highlight w:val="none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  <w:lang w:val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auto" w:val="clear"/>
              </w:rPr>
              <w:t>количество выездов (экспедиций, командировок и др.) в субъекты РФ и зарубежные страны,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auto" w:val="clear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shd w:fill="auto" w:val="clear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объем подготовленных материалов, печатный лист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написанных и изданных монографий, электр. сборников научных статей,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24.6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Организация и проведение комплекса мероприятий по исследованию духовных песнопений татар в контексте общетюркской и исламской культуры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ИЯЛИ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2026-2032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подготовленных разделов монографий,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3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105,3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406,2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579,9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596,2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752,9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596,2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746,3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14"/>
                <w:szCs w:val="14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проводимых мероприятий,  круглых столов, семинаров, конференций и др.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24.7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Организация и проведение комплекса мероприятий по исследованию колыбельных песен тюркоязычных народов в ракурсе теории народного творчества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ИЯЛИ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2027-2031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подготовленных разделов монографий,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467,1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579,6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579,7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579,7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821,6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проводимых мероприятий,  круглых столов, семинаров, конференций и др.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25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Организация и проведение историко-архивных и этнологических исследований истории татар и народов Центральной Азии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историко-архивных экспедиций,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1466,8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1000,4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451,2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478,1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1476,4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491,4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70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476,4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472,5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сборников статей, печатных листов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eastAsia="ru-RU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сборников статей,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14"/>
                <w:szCs w:val="1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fill="FFFFFF" w:val="clear"/>
              </w:rPr>
              <w:t>26</w:t>
            </w:r>
          </w:p>
        </w:tc>
        <w:tc>
          <w:tcPr>
            <w:tcW w:w="15238" w:type="dxa"/>
            <w:gridSpan w:val="2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Формирование и информационное наполнение международной геоинформационной системы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26.1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  <w:t>Поддержка и наполнение международной геоинформационной системы «Археологическая карта наследия народов и стран Степной Евразии» (русская и английская версии)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подготовка и загрузка объектов в геопортал,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5500,0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5000,0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4500,0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5500,0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6500,0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5500,0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просмотренных страниц в месяц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50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пользователей ежемесячно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800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разработанных функциональных модулей системы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26.2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Наполнение онлайн-коллекции «Традиционная культура и народное искусство татар» на базе комплексной автоматизированной музейной информационной системы</w:t>
            </w:r>
          </w:p>
        </w:tc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ИИ АН РТ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2026-2030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подготовка и загрузка объектов в портал,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2000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1500,9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1493,0</w:t>
            </w:r>
          </w:p>
        </w:tc>
        <w:tc>
          <w:tcPr>
            <w:tcW w:w="51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1493,0</w:t>
            </w:r>
          </w:p>
        </w:tc>
        <w:tc>
          <w:tcPr>
            <w:tcW w:w="50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1493,0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1493,0</w:t>
            </w:r>
          </w:p>
        </w:tc>
        <w:tc>
          <w:tcPr>
            <w:tcW w:w="52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9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3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26.3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и поддержание сайта программы «История и культура народов Степной Евразии»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ИА АН РТ,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ИИ АН РТ, ИТЭР АН РТ, ИЯЛИ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разработка индивидуального проекта сайта,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817,1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300,00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подготовка и загрузка объектов,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27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Организация и проведение историко-археоло-гических исследований культуры Западного Приуралья в эпоху великого переселения народов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ИА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2026-2034 гг.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исследованных памятников в Западном Приуралье,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3374,0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3274,0</w:t>
            </w:r>
          </w:p>
        </w:tc>
        <w:tc>
          <w:tcPr>
            <w:tcW w:w="51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3374,0</w:t>
            </w:r>
          </w:p>
        </w:tc>
        <w:tc>
          <w:tcPr>
            <w:tcW w:w="50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310,5</w:t>
            </w:r>
          </w:p>
        </w:tc>
        <w:tc>
          <w:tcPr>
            <w:tcW w:w="504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3374,0</w:t>
            </w:r>
          </w:p>
        </w:tc>
        <w:tc>
          <w:tcPr>
            <w:tcW w:w="52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3374,0</w:t>
            </w:r>
          </w:p>
        </w:tc>
        <w:tc>
          <w:tcPr>
            <w:tcW w:w="49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3374,0</w:t>
            </w:r>
          </w:p>
        </w:tc>
        <w:tc>
          <w:tcPr>
            <w:tcW w:w="52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3374,0</w:t>
            </w:r>
          </w:p>
        </w:tc>
        <w:tc>
          <w:tcPr>
            <w:tcW w:w="5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lang w:val="en-US"/>
              </w:rPr>
              <w:t>310,5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  <w:lang w:val="en-US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естественнонаучных анализов,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выступлений с докладом на научных конференциях, семинарах, заседаниях круглого стола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статей в рецензируемых изданиях,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видеороликов об археологии Западного Приуралья,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подготовленных материалов, печатные листы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  <w:shd w:fill="FFFFFF" w:val="clear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изданных монографий, единиц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eastAsia="ru-RU"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1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04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7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49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5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</w:tr>
      <w:tr>
        <w:trPr>
          <w:trHeight w:val="23" w:hRule="atLeast"/>
        </w:trPr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28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Организация и проведение Международной научной конференции «История и культура народов Степной Евразии»</w:t>
            </w:r>
          </w:p>
        </w:tc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ИА АН РТ, ИИ АН РТ, ИЯЛИ АН РТ, ИТЭР АН РТ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2026-2034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shd w:fill="FFFFFF" w:val="clear"/>
              </w:rPr>
              <w:t>количество проведенных мероприятий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5736,0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5736,0</w:t>
            </w:r>
          </w:p>
        </w:tc>
        <w:tc>
          <w:tcPr>
            <w:tcW w:w="51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5736,0</w:t>
            </w:r>
          </w:p>
        </w:tc>
        <w:tc>
          <w:tcPr>
            <w:tcW w:w="50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5736,0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5736,0</w:t>
            </w:r>
          </w:p>
        </w:tc>
        <w:tc>
          <w:tcPr>
            <w:tcW w:w="52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5736,0</w:t>
            </w:r>
          </w:p>
        </w:tc>
        <w:tc>
          <w:tcPr>
            <w:tcW w:w="49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5736,0</w:t>
            </w:r>
          </w:p>
        </w:tc>
        <w:tc>
          <w:tcPr>
            <w:tcW w:w="523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5736,0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5736,0</w:t>
            </w:r>
          </w:p>
        </w:tc>
      </w:tr>
      <w:tr>
        <w:trPr>
          <w:trHeight w:val="536" w:hRule="atLeast"/>
        </w:trPr>
        <w:tc>
          <w:tcPr>
            <w:tcW w:w="510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29</w:t>
            </w:r>
          </w:p>
        </w:tc>
        <w:tc>
          <w:tcPr>
            <w:tcW w:w="2039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Создание инфраструктуры для обеспечения вычислительными ресурсами научно-прикладных разработок</w:t>
            </w:r>
          </w:p>
        </w:tc>
        <w:tc>
          <w:tcPr>
            <w:tcW w:w="975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ИПС АН РТ</w:t>
            </w:r>
          </w:p>
        </w:tc>
        <w:tc>
          <w:tcPr>
            <w:tcW w:w="616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2026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приобретение серверного оборудования, шт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-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58171,9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1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0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9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3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монтаж и подключение серверной стойки в ЦОД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-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44,4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1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0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49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23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–</w:t>
            </w:r>
          </w:p>
        </w:tc>
      </w:tr>
      <w:tr>
        <w:trPr>
          <w:trHeight w:val="23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аренда серверной стойки в ЦОД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1425,6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1425,6</w:t>
            </w:r>
          </w:p>
        </w:tc>
        <w:tc>
          <w:tcPr>
            <w:tcW w:w="51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1425,6</w:t>
            </w:r>
          </w:p>
        </w:tc>
        <w:tc>
          <w:tcPr>
            <w:tcW w:w="50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1425,6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1425,6</w:t>
            </w:r>
          </w:p>
        </w:tc>
        <w:tc>
          <w:tcPr>
            <w:tcW w:w="52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1425,6</w:t>
            </w:r>
          </w:p>
        </w:tc>
        <w:tc>
          <w:tcPr>
            <w:tcW w:w="49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1425,6</w:t>
            </w:r>
          </w:p>
        </w:tc>
        <w:tc>
          <w:tcPr>
            <w:tcW w:w="523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1425,6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1425,6</w:t>
            </w:r>
          </w:p>
        </w:tc>
      </w:tr>
      <w:tr>
        <w:trPr>
          <w:trHeight w:val="241" w:hRule="atLeast"/>
        </w:trPr>
        <w:tc>
          <w:tcPr>
            <w:tcW w:w="510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2039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97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2026-2034</w:t>
            </w:r>
          </w:p>
        </w:tc>
        <w:tc>
          <w:tcPr>
            <w:tcW w:w="271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обслуживание оборудования, шт</w:t>
            </w:r>
          </w:p>
        </w:tc>
        <w:tc>
          <w:tcPr>
            <w:tcW w:w="51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1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Spacing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14"/>
                <w:szCs w:val="14"/>
                <w:lang w:bidi="ru-RU"/>
              </w:rPr>
              <w:t>1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7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8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2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51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50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52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49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523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widowControl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500,0</w:t>
            </w:r>
          </w:p>
        </w:tc>
      </w:tr>
      <w:tr>
        <w:trPr>
          <w:trHeight w:val="23" w:hRule="atLeast"/>
        </w:trPr>
        <w:tc>
          <w:tcPr>
            <w:tcW w:w="11103" w:type="dxa"/>
            <w:gridSpan w:val="14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right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Всего по программе</w:t>
            </w:r>
          </w:p>
        </w:tc>
        <w:tc>
          <w:tcPr>
            <w:tcW w:w="526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133575,7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100299,9</w:t>
            </w:r>
          </w:p>
        </w:tc>
        <w:tc>
          <w:tcPr>
            <w:tcW w:w="515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85481,1</w:t>
            </w:r>
          </w:p>
        </w:tc>
        <w:tc>
          <w:tcPr>
            <w:tcW w:w="50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106208,7</w:t>
            </w:r>
          </w:p>
        </w:tc>
        <w:tc>
          <w:tcPr>
            <w:tcW w:w="504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94414,2</w:t>
            </w:r>
          </w:p>
        </w:tc>
        <w:tc>
          <w:tcPr>
            <w:tcW w:w="527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98586,3</w:t>
            </w:r>
          </w:p>
        </w:tc>
        <w:tc>
          <w:tcPr>
            <w:tcW w:w="499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94510,3</w:t>
            </w:r>
          </w:p>
        </w:tc>
        <w:tc>
          <w:tcPr>
            <w:tcW w:w="523" w:type="dxa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93339,3</w:t>
            </w:r>
          </w:p>
        </w:tc>
        <w:tc>
          <w:tcPr>
            <w:tcW w:w="5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102640,2</w:t>
            </w:r>
          </w:p>
        </w:tc>
      </w:tr>
      <w:tr>
        <w:trPr>
          <w:trHeight w:val="348" w:hRule="atLeast"/>
        </w:trPr>
        <w:tc>
          <w:tcPr>
            <w:tcW w:w="11103" w:type="dxa"/>
            <w:gridSpan w:val="14"/>
            <w:tcBorders>
              <w:left w:val="single" w:sz="6" w:space="0" w:color="000000"/>
              <w:bottom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right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Итого по программе</w:t>
            </w:r>
          </w:p>
        </w:tc>
        <w:tc>
          <w:tcPr>
            <w:tcW w:w="4645" w:type="dxa"/>
            <w:gridSpan w:val="9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909 055,70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14"/>
          <w:szCs w:val="14"/>
          <w:shd w:fill="FFFFFF" w:val="clear"/>
        </w:rPr>
        <w:t>Список использованных сокращений: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14"/>
          <w:szCs w:val="14"/>
          <w:shd w:fill="FFFFFF" w:val="clear"/>
        </w:rPr>
        <w:t>ИИ АН РТ – обособленное структурное подразделение государственного научного бюджетного учреждения «Академия наук Республики Татарстан» «Институт истории им.Ш.Марджани Академии наук Республики Татарстан»;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14"/>
          <w:szCs w:val="14"/>
          <w:shd w:fill="FFFFFF" w:val="clear"/>
        </w:rPr>
        <w:t>ИА АН РТ – обособленное структурное подразделение государственного научного бюджетного учреждения «Академия наук Республики Татарстан» «Институт археологии им.А.Х.Халикова Академии наук Республики Татарстан»;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14"/>
          <w:szCs w:val="14"/>
          <w:shd w:fill="FFFFFF" w:val="clear"/>
        </w:rPr>
        <w:t xml:space="preserve">ИЯЛИ АН РТ – обособленное структурное подразделение государственного научного бюджетного учреждения «Академия наук Республики Татарстан» «Институт языка, литературы и искусства им.Г.Ибрагимова Академии наук Республики Татарстан»; 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14"/>
          <w:szCs w:val="14"/>
          <w:shd w:fill="FFFFFF" w:val="clear"/>
        </w:rPr>
        <w:t>ИТЭР АН РТ – обособленное структурное подразделение государственного научного бюджетного учреждения «Академия наук Республики Татарстан» «Институт татарской энциклопедии и регионоведения им.М.Хасанова Академии наук Республики Татарстан»;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14"/>
          <w:szCs w:val="14"/>
          <w:shd w:fill="FFFFFF" w:val="clear"/>
        </w:rPr>
        <w:t>ИПС АН РТ  – обособленное структурное подразделение государственного научного бюджетного учреждения «Академия наук Республики Татарстан» «Институт прикладной семиотики Академии наук Республики Татарстан».».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14"/>
          <w:szCs w:val="14"/>
          <w:shd w:fill="FFFFFF" w:val="clear"/>
        </w:rPr>
      </w:pPr>
      <w:r>
        <w:rPr>
          <w:rFonts w:ascii="Times New Roman" w:hAnsi="Times New Roman"/>
          <w:color w:val="000000"/>
          <w:sz w:val="14"/>
          <w:szCs w:val="14"/>
          <w:shd w:fill="FFFFFF" w:val="clear"/>
        </w:rPr>
      </w:r>
    </w:p>
    <w:tbl>
      <w:tblPr>
        <w:tblStyle w:val="aff8"/>
        <w:tblW w:w="15354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209"/>
        <w:gridCol w:w="10144"/>
      </w:tblGrid>
      <w:tr>
        <w:trPr/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Title"/>
              <w:numPr>
                <w:ilvl w:val="0"/>
                <w:numId w:val="0"/>
              </w:numPr>
              <w:suppressAutoHyphens w:val="false"/>
              <w:spacing w:before="0" w:after="0"/>
              <w:ind w:hanging="0" w:left="0" w:right="-1"/>
              <w:jc w:val="left"/>
              <w:outlineLvl w:val="0"/>
              <w:rPr>
                <w:color w:val="000000"/>
              </w:rPr>
            </w:pPr>
            <w:r>
              <w:rPr>
                <w:rFonts w:cs="Times New Roman" w:ascii="Times New Roman" w:hAnsi="Times New Roman"/>
                <w:b w:val="false"/>
                <w:color w:val="000000"/>
                <w:kern w:val="0"/>
                <w:sz w:val="28"/>
                <w:szCs w:val="28"/>
                <w:lang w:val="ru-RU" w:bidi="ar-SA"/>
              </w:rPr>
              <w:t>Премьер-министр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000000"/>
                <w:sz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Республики Татарстан</w:t>
            </w:r>
          </w:p>
        </w:tc>
        <w:tc>
          <w:tcPr>
            <w:tcW w:w="101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color w:val="000000"/>
                <w:sz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А.В.Песошин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  <w:bookmarkStart w:id="0" w:name="_GoBack_Копия_1"/>
      <w:bookmarkStart w:id="1" w:name="_GoBack_Копия_1"/>
      <w:bookmarkEnd w:id="1"/>
    </w:p>
    <w:sectPr>
      <w:headerReference w:type="even" r:id="rId6"/>
      <w:headerReference w:type="default" r:id="rId7"/>
      <w:headerReference w:type="first" r:id="rId8"/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swiss"/>
    <w:pitch w:val="default"/>
  </w:font>
  <w:font w:name="PT Astra Serif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Courier New">
    <w:charset w:val="01"/>
    <w:family w:val="roman"/>
    <w:pitch w:val="default"/>
  </w:font>
  <w:font w:name="Times New Roman CYR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322014183"/>
    </w:sdtPr>
    <w:sdtContent>
      <w:p>
        <w:pPr>
          <w:pStyle w:val="Header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  <w:sz w:val="28"/>
            <w:szCs w:val="28"/>
          </w:rPr>
          <w:fldChar w:fldCharType="begin"/>
        </w:r>
        <w:r>
          <w:rPr>
            <w:sz w:val="28"/>
            <w:szCs w:val="28"/>
            <w:rFonts w:cs="Times New Roman" w:ascii="Times New Roman" w:hAnsi="Times New Roman"/>
          </w:rPr>
          <w:instrText xml:space="preserve"> PAGE </w:instrText>
        </w:r>
        <w:r>
          <w:rPr>
            <w:sz w:val="28"/>
            <w:szCs w:val="28"/>
            <w:rFonts w:cs="Times New Roman" w:ascii="Times New Roman" w:hAnsi="Times New Roman"/>
          </w:rPr>
          <w:fldChar w:fldCharType="separate"/>
        </w:r>
        <w:r>
          <w:rPr>
            <w:sz w:val="28"/>
            <w:szCs w:val="28"/>
            <w:rFonts w:cs="Times New Roman" w:ascii="Times New Roman" w:hAnsi="Times New Roman"/>
          </w:rPr>
          <w:t>2</w:t>
        </w:r>
        <w:r>
          <w:rPr>
            <w:sz w:val="28"/>
            <w:szCs w:val="28"/>
            <w:rFonts w:cs="Times New Roman" w:ascii="Times New Roman" w:hAnsi="Times New Roman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false"/>
      <w:bidi w:val="0"/>
      <w:spacing w:lineRule="auto" w:line="276" w:before="0" w:after="200"/>
      <w:jc w:val="left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false"/>
      <w:bidi w:val="0"/>
      <w:spacing w:lineRule="auto" w:line="276" w:before="0" w:after="20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uiPriority w:val="99"/>
    <w:qFormat/>
    <w:rsid w:val="000731c8"/>
    <w:pPr>
      <w:widowControl w:val="false"/>
      <w:spacing w:lineRule="auto" w:line="240" w:before="108" w:after="108"/>
      <w:jc w:val="center"/>
      <w:outlineLvl w:val="0"/>
    </w:pPr>
    <w:rPr>
      <w:rFonts w:ascii="Times New Roman" w:hAnsi="Times New Roman" w:eastAsia="" w:cs="Times New Roman" w:eastAsiaTheme="minorEastAsia"/>
      <w:b/>
      <w:bCs/>
      <w:color w:val="26282F"/>
      <w:sz w:val="24"/>
      <w:szCs w:val="24"/>
      <w:lang w:eastAsia="ru-RU"/>
    </w:rPr>
  </w:style>
  <w:style w:type="paragraph" w:styleId="Heading2">
    <w:name w:val="heading 2"/>
    <w:basedOn w:val="Normal"/>
    <w:next w:val="Normal"/>
    <w:uiPriority w:val="9"/>
    <w:unhideWhenUsed/>
    <w:qFormat/>
    <w:rsid w:val="000731c8"/>
    <w:pPr>
      <w:keepNext w:val="true"/>
      <w:keepLines/>
      <w:spacing w:lineRule="auto" w:line="259"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0731c8"/>
    <w:pPr>
      <w:keepNext w:val="true"/>
      <w:keepLines/>
      <w:spacing w:lineRule="auto" w:line="259"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c8210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57786"/>
    <w:rPr>
      <w:color w:themeColor="followedHyperlink" w:val="800080"/>
      <w:u w:val="single"/>
    </w:rPr>
  </w:style>
  <w:style w:type="character" w:styleId="Style11" w:customStyle="1">
    <w:name w:val="Верхний колонтитул Знак"/>
    <w:basedOn w:val="DefaultParagraphFont"/>
    <w:uiPriority w:val="99"/>
    <w:qFormat/>
    <w:rsid w:val="00601c4f"/>
    <w:rPr/>
  </w:style>
  <w:style w:type="character" w:styleId="Style12" w:customStyle="1">
    <w:name w:val="Нижний колонтитул Знак"/>
    <w:basedOn w:val="DefaultParagraphFont"/>
    <w:uiPriority w:val="99"/>
    <w:qFormat/>
    <w:rsid w:val="00601c4f"/>
    <w:rPr/>
  </w:style>
  <w:style w:type="character" w:styleId="1" w:customStyle="1">
    <w:name w:val="Заголовок 1 Знак"/>
    <w:basedOn w:val="DefaultParagraphFont"/>
    <w:uiPriority w:val="99"/>
    <w:qFormat/>
    <w:rsid w:val="000731c8"/>
    <w:rPr>
      <w:rFonts w:ascii="Times New Roman" w:hAnsi="Times New Roman" w:eastAsia="" w:cs="Times New Roman" w:eastAsiaTheme="minorEastAsia"/>
      <w:b/>
      <w:bCs/>
      <w:color w:val="26282F"/>
      <w:sz w:val="24"/>
      <w:szCs w:val="24"/>
      <w:lang w:eastAsia="ru-RU"/>
    </w:rPr>
  </w:style>
  <w:style w:type="character" w:styleId="2" w:customStyle="1">
    <w:name w:val="Заголовок 2 Знак"/>
    <w:basedOn w:val="DefaultParagraphFont"/>
    <w:uiPriority w:val="9"/>
    <w:qFormat/>
    <w:rsid w:val="000731c8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3" w:customStyle="1">
    <w:name w:val="Заголовок 3 Знак"/>
    <w:basedOn w:val="DefaultParagraphFont"/>
    <w:uiPriority w:val="9"/>
    <w:semiHidden/>
    <w:qFormat/>
    <w:rsid w:val="000731c8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Style13" w:customStyle="1">
    <w:name w:val="Текст сноски Знак"/>
    <w:basedOn w:val="DefaultParagraphFont"/>
    <w:uiPriority w:val="99"/>
    <w:qFormat/>
    <w:rsid w:val="000731c8"/>
    <w:rPr>
      <w:sz w:val="20"/>
      <w:szCs w:val="20"/>
    </w:rPr>
  </w:style>
  <w:style w:type="character" w:styleId="Style14">
    <w:name w:val="Символ сноски"/>
    <w:qFormat/>
    <w:rPr>
      <w:rFonts w:ascii="Times New Roman" w:hAnsi="Times New Roman" w:cs="Times New Roman"/>
      <w:vertAlign w:val="superscript"/>
    </w:rPr>
  </w:style>
  <w:style w:type="character" w:styleId="user">
    <w:name w:val="Символ сноски (user)"/>
    <w:qFormat/>
    <w:rPr>
      <w:rFonts w:ascii="Times New Roman" w:hAnsi="Times New Roman" w:cs="Times New Roman"/>
      <w:vertAlign w:val="superscript"/>
    </w:rPr>
  </w:style>
  <w:style w:type="character" w:styleId="FootnoteReference">
    <w:name w:val="footnote reference"/>
    <w:rPr>
      <w:rFonts w:ascii="Times New Roman" w:hAnsi="Times New Roman"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qFormat/>
    <w:rsid w:val="000731c8"/>
    <w:rPr>
      <w:sz w:val="16"/>
      <w:szCs w:val="16"/>
    </w:rPr>
  </w:style>
  <w:style w:type="character" w:styleId="Style15" w:customStyle="1">
    <w:name w:val="Текст примечания Знак"/>
    <w:basedOn w:val="DefaultParagraphFont"/>
    <w:uiPriority w:val="99"/>
    <w:qFormat/>
    <w:rsid w:val="000731c8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0731c8"/>
    <w:rPr>
      <w:b/>
      <w:bCs/>
      <w:sz w:val="20"/>
      <w:szCs w:val="20"/>
    </w:rPr>
  </w:style>
  <w:style w:type="character" w:styleId="Style17" w:customStyle="1">
    <w:name w:val="Текст выноски Знак"/>
    <w:basedOn w:val="DefaultParagraphFont"/>
    <w:link w:val="BalloonText"/>
    <w:uiPriority w:val="99"/>
    <w:qFormat/>
    <w:rsid w:val="000731c8"/>
    <w:rPr>
      <w:rFonts w:ascii="Segoe UI" w:hAnsi="Segoe UI" w:cs="Segoe UI"/>
      <w:sz w:val="18"/>
      <w:szCs w:val="18"/>
    </w:rPr>
  </w:style>
  <w:style w:type="character" w:styleId="Style18" w:customStyle="1">
    <w:name w:val="Текст концевой сноски Знак"/>
    <w:basedOn w:val="DefaultParagraphFont"/>
    <w:uiPriority w:val="99"/>
    <w:qFormat/>
    <w:rsid w:val="000731c8"/>
    <w:rPr>
      <w:sz w:val="20"/>
      <w:szCs w:val="20"/>
    </w:rPr>
  </w:style>
  <w:style w:type="character" w:styleId="Style19">
    <w:name w:val="Символ концевой сноски"/>
    <w:qFormat/>
    <w:rPr>
      <w:vertAlign w:val="superscript"/>
    </w:rPr>
  </w:style>
  <w:style w:type="character" w:styleId="user1">
    <w:name w:val="Символ концевой сноски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otnotedescriptionChar" w:customStyle="1">
    <w:name w:val="footnote description Char"/>
    <w:link w:val="footnotedescription"/>
    <w:qFormat/>
    <w:rsid w:val="000731c8"/>
    <w:rPr>
      <w:rFonts w:ascii="Times New Roman" w:hAnsi="Times New Roman" w:eastAsia="Times New Roman" w:cs="Times New Roman"/>
      <w:color w:val="000000"/>
      <w:sz w:val="18"/>
      <w:lang w:eastAsia="ru-RU"/>
    </w:rPr>
  </w:style>
  <w:style w:type="character" w:styleId="footnotemark" w:customStyle="1">
    <w:name w:val="footnote mark"/>
    <w:qFormat/>
    <w:rsid w:val="000731c8"/>
    <w:rPr>
      <w:rFonts w:ascii="Times New Roman" w:hAnsi="Times New Roman" w:eastAsia="Times New Roman" w:cs="Times New Roman"/>
      <w:color w:val="000000"/>
      <w:sz w:val="18"/>
      <w:vertAlign w:val="superscript"/>
    </w:rPr>
  </w:style>
  <w:style w:type="character" w:styleId="PageNumber">
    <w:name w:val="page number"/>
    <w:basedOn w:val="DefaultParagraphFont"/>
    <w:uiPriority w:val="99"/>
    <w:qFormat/>
    <w:rsid w:val="000731c8"/>
    <w:rPr>
      <w:rFonts w:cs="Times New Roman"/>
    </w:rPr>
  </w:style>
  <w:style w:type="character" w:styleId="FontStyle26" w:customStyle="1">
    <w:name w:val="Font Style26"/>
    <w:uiPriority w:val="99"/>
    <w:qFormat/>
    <w:rsid w:val="000731c8"/>
    <w:rPr>
      <w:rFonts w:ascii="Times New Roman" w:hAnsi="Times New Roman"/>
      <w:sz w:val="26"/>
    </w:rPr>
  </w:style>
  <w:style w:type="character" w:styleId="Style20" w:customStyle="1">
    <w:name w:val="Подзаголовок Знак"/>
    <w:basedOn w:val="DefaultParagraphFont"/>
    <w:uiPriority w:val="11"/>
    <w:qFormat/>
    <w:rsid w:val="000731c8"/>
    <w:rPr>
      <w:rFonts w:eastAsia="" w:cs="Times New Roman" w:eastAsiaTheme="minorEastAsia"/>
      <w:color w:val="5A5A5A"/>
      <w:spacing w:val="15"/>
    </w:rPr>
  </w:style>
  <w:style w:type="character" w:styleId="Style21" w:customStyle="1">
    <w:name w:val="Основной текст Знак"/>
    <w:basedOn w:val="DefaultParagraphFont"/>
    <w:uiPriority w:val="1"/>
    <w:qFormat/>
    <w:rsid w:val="000731c8"/>
    <w:rPr>
      <w:rFonts w:ascii="Times New Roman" w:hAnsi="Times New Roman" w:eastAsia="" w:cs="Times New Roman" w:eastAsiaTheme="minorEastAsia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0731c8"/>
    <w:rPr>
      <w:i/>
      <w:iCs/>
    </w:rPr>
  </w:style>
  <w:style w:type="character" w:styleId="SubtleReference">
    <w:name w:val="Subtle Reference"/>
    <w:basedOn w:val="DefaultParagraphFont"/>
    <w:uiPriority w:val="31"/>
    <w:qFormat/>
    <w:rsid w:val="000731c8"/>
    <w:rPr>
      <w:smallCaps/>
      <w:color w:themeColor="accent2" w:val="C0504D"/>
      <w:u w:val="single"/>
    </w:rPr>
  </w:style>
  <w:style w:type="character" w:styleId="Style22">
    <w:name w:val="Цветовое выделение для Текст"/>
    <w:qFormat/>
    <w:rPr>
      <w:sz w:val="24"/>
      <w:szCs w:val="24"/>
    </w:rPr>
  </w:style>
  <w:style w:type="character" w:styleId="Style23">
    <w:name w:val="Цветовое выделение"/>
    <w:qFormat/>
    <w:rPr>
      <w:rFonts w:ascii="Times New Roman" w:hAnsi="Times New Roman" w:eastAsia="Times New Roman"/>
      <w:b/>
      <w:color w:val="26282F"/>
      <w:sz w:val="24"/>
      <w:szCs w:val="24"/>
    </w:rPr>
  </w:style>
  <w:style w:type="character" w:styleId="Style24">
    <w:name w:val="Гипертекстовая ссылка"/>
    <w:basedOn w:val="Style23"/>
    <w:qFormat/>
    <w:rPr>
      <w:b w:val="false"/>
      <w:color w:val="106BBE"/>
    </w:rPr>
  </w:style>
  <w:style w:type="character" w:styleId="PlaceholderText">
    <w:name w:val="Placeholder Text"/>
    <w:qFormat/>
    <w:rPr>
      <w:color w:val="808080"/>
    </w:rPr>
  </w:style>
  <w:style w:type="character" w:styleId="11">
    <w:name w:val="Основной шрифт абзаца1"/>
    <w:qFormat/>
    <w:rPr/>
  </w:style>
  <w:style w:type="character" w:styleId="21">
    <w:name w:val="Основной шрифт абзаца2"/>
    <w:qFormat/>
    <w:rPr/>
  </w:style>
  <w:style w:type="character" w:styleId="Style25">
    <w:name w:val="Основной шрифт абзаца"/>
    <w:qFormat/>
    <w:rPr/>
  </w:style>
  <w:style w:type="paragraph" w:styleId="Style2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DejaVu Sans" w:cs="Noto Sans Devanagari"/>
      <w:sz w:val="28"/>
      <w:szCs w:val="28"/>
    </w:rPr>
  </w:style>
  <w:style w:type="paragraph" w:styleId="BodyText">
    <w:name w:val="Body Text"/>
    <w:basedOn w:val="Normal"/>
    <w:link w:val="Style21"/>
    <w:uiPriority w:val="1"/>
    <w:qFormat/>
    <w:rsid w:val="000731c8"/>
    <w:pPr>
      <w:widowControl w:val="false"/>
      <w:spacing w:lineRule="auto" w:line="240" w:before="0" w:after="0"/>
      <w:ind w:left="112"/>
    </w:pPr>
    <w:rPr>
      <w:rFonts w:ascii="Times New Roman" w:hAnsi="Times New Roman" w:eastAsia="" w:cs="Times New Roman" w:eastAsiaTheme="minorEastAsia"/>
      <w:sz w:val="28"/>
      <w:szCs w:val="28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DejaVu Sans" w:cs="Noto Sans Devanagari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2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1"/>
    <w:qFormat/>
    <w:rsid w:val="009a3ab9"/>
    <w:pPr>
      <w:spacing w:before="0" w:after="200"/>
      <w:ind w:left="720"/>
      <w:contextualSpacing/>
    </w:pPr>
    <w:rPr/>
  </w:style>
  <w:style w:type="paragraph" w:styleId="ConsPlusNormal" w:customStyle="1">
    <w:name w:val="ConsPlusNormal"/>
    <w:qFormat/>
    <w:rsid w:val="00a3235d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" w:cs="Calibri" w:eastAsiaTheme="minorEastAsia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uiPriority w:val="99"/>
    <w:qFormat/>
    <w:rsid w:val="00a3235d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" w:cs="Calibri" w:eastAsiaTheme="minorEastAsia"/>
      <w:b/>
      <w:color w:val="auto"/>
      <w:kern w:val="0"/>
      <w:sz w:val="22"/>
      <w:szCs w:val="22"/>
      <w:lang w:val="ru-RU" w:eastAsia="ru-RU" w:bidi="ar-SA"/>
    </w:rPr>
  </w:style>
  <w:style w:type="paragraph" w:styleId="NormalWeb">
    <w:name w:val="Normal (Web)"/>
    <w:basedOn w:val="Normal"/>
    <w:uiPriority w:val="99"/>
    <w:unhideWhenUsed/>
    <w:qFormat/>
    <w:rsid w:val="00a3235d"/>
    <w:pPr>
      <w:spacing w:lineRule="auto" w:line="240" w:before="90" w:after="90"/>
      <w:ind w:firstLine="675"/>
      <w:jc w:val="both"/>
    </w:pPr>
    <w:rPr>
      <w:rFonts w:ascii="Times New Roman" w:hAnsi="Times New Roman" w:eastAsia="" w:cs="Times New Roman" w:eastAsiaTheme="minorEastAsia"/>
      <w:sz w:val="24"/>
      <w:szCs w:val="24"/>
      <w:lang w:eastAsia="ru-RU"/>
    </w:rPr>
  </w:style>
  <w:style w:type="paragraph" w:styleId="c" w:customStyle="1">
    <w:name w:val="c"/>
    <w:basedOn w:val="Normal"/>
    <w:uiPriority w:val="99"/>
    <w:semiHidden/>
    <w:qFormat/>
    <w:rsid w:val="00b06fef"/>
    <w:pPr>
      <w:spacing w:lineRule="auto" w:line="240" w:before="90" w:after="90"/>
      <w:ind w:left="675" w:right="675"/>
      <w:jc w:val="center"/>
    </w:pPr>
    <w:rPr>
      <w:rFonts w:ascii="Times New Roman" w:hAnsi="Times New Roman" w:eastAsia="" w:cs="Times New Roman" w:eastAsiaTheme="minorEastAsia"/>
      <w:sz w:val="24"/>
      <w:szCs w:val="24"/>
      <w:lang w:eastAsia="ru-RU"/>
    </w:rPr>
  </w:style>
  <w:style w:type="paragraph" w:styleId="t" w:customStyle="1">
    <w:name w:val="t"/>
    <w:basedOn w:val="Normal"/>
    <w:uiPriority w:val="99"/>
    <w:semiHidden/>
    <w:qFormat/>
    <w:rsid w:val="00a73502"/>
    <w:pPr>
      <w:spacing w:lineRule="auto" w:line="240" w:before="90" w:after="90"/>
      <w:ind w:left="675" w:right="675"/>
      <w:jc w:val="center"/>
    </w:pPr>
    <w:rPr>
      <w:rFonts w:ascii="Times New Roman" w:hAnsi="Times New Roman" w:eastAsia="" w:cs="Times New Roman" w:eastAsiaTheme="minorEastAsia"/>
      <w:b/>
      <w:bCs/>
      <w:sz w:val="24"/>
      <w:szCs w:val="24"/>
      <w:lang w:eastAsia="ru-RU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Колонтитулы"/>
    <w:basedOn w:val="Normal"/>
    <w:qFormat/>
    <w:pPr/>
    <w:rPr/>
  </w:style>
  <w:style w:type="paragraph" w:styleId="user4">
    <w:name w:val="Колонтитулы (user)"/>
    <w:basedOn w:val="Normal"/>
    <w:qFormat/>
    <w:pPr/>
    <w:rPr/>
  </w:style>
  <w:style w:type="paragraph" w:styleId="Header">
    <w:name w:val="header"/>
    <w:basedOn w:val="Normal"/>
    <w:link w:val="Style11"/>
    <w:uiPriority w:val="99"/>
    <w:unhideWhenUsed/>
    <w:rsid w:val="00601c4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2"/>
    <w:uiPriority w:val="99"/>
    <w:unhideWhenUsed/>
    <w:rsid w:val="00601c4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Style13"/>
    <w:uiPriority w:val="99"/>
    <w:unhideWhenUsed/>
    <w:qFormat/>
    <w:rsid w:val="000731c8"/>
    <w:pPr>
      <w:spacing w:lineRule="auto" w:line="240" w:before="0" w:after="0"/>
    </w:pPr>
    <w:rPr>
      <w:sz w:val="20"/>
      <w:szCs w:val="20"/>
    </w:rPr>
  </w:style>
  <w:style w:type="paragraph" w:styleId="CommentText">
    <w:name w:val="annotation text"/>
    <w:basedOn w:val="Normal"/>
    <w:link w:val="Style15"/>
    <w:uiPriority w:val="99"/>
    <w:unhideWhenUsed/>
    <w:qFormat/>
    <w:rsid w:val="000731c8"/>
    <w:pPr>
      <w:spacing w:lineRule="auto" w:line="240" w:before="0" w:after="16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6"/>
    <w:uiPriority w:val="99"/>
    <w:semiHidden/>
    <w:unhideWhenUsed/>
    <w:qFormat/>
    <w:rsid w:val="000731c8"/>
    <w:pPr/>
    <w:rPr>
      <w:b/>
      <w:bCs/>
    </w:rPr>
  </w:style>
  <w:style w:type="paragraph" w:styleId="BalloonText">
    <w:name w:val="Balloon Text"/>
    <w:basedOn w:val="Normal"/>
    <w:link w:val="Style17"/>
    <w:uiPriority w:val="99"/>
    <w:unhideWhenUsed/>
    <w:qFormat/>
    <w:rsid w:val="000731c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sPlusCell" w:customStyle="1">
    <w:name w:val="ConsPlusCell"/>
    <w:uiPriority w:val="99"/>
    <w:qFormat/>
    <w:rsid w:val="000731c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" w:cstheme="minorBidi"/>
      <w:color w:val="auto"/>
      <w:kern w:val="0"/>
      <w:sz w:val="20"/>
      <w:szCs w:val="20"/>
      <w:lang w:val="ru-RU" w:eastAsia="ru-RU" w:bidi="ar-SA"/>
    </w:rPr>
  </w:style>
  <w:style w:type="paragraph" w:styleId="Style30" w:customStyle="1">
    <w:name w:val="Нормальный (таблица)"/>
    <w:basedOn w:val="Normal"/>
    <w:next w:val="Normal"/>
    <w:uiPriority w:val="99"/>
    <w:qFormat/>
    <w:rsid w:val="000731c8"/>
    <w:pPr>
      <w:widowControl w:val="false"/>
      <w:spacing w:lineRule="auto" w:line="240" w:before="0" w:after="0"/>
      <w:jc w:val="both"/>
    </w:pPr>
    <w:rPr>
      <w:rFonts w:ascii="Times New Roman" w:hAnsi="Times New Roman" w:eastAsia="" w:cs="Times New Roman" w:eastAsiaTheme="minorEastAsia"/>
      <w:sz w:val="24"/>
      <w:szCs w:val="24"/>
      <w:lang w:eastAsia="ru-RU"/>
    </w:rPr>
  </w:style>
  <w:style w:type="paragraph" w:styleId="Style31" w:customStyle="1">
    <w:name w:val="Прижатый влево"/>
    <w:basedOn w:val="Normal"/>
    <w:next w:val="Normal"/>
    <w:uiPriority w:val="99"/>
    <w:qFormat/>
    <w:rsid w:val="000731c8"/>
    <w:pPr>
      <w:widowControl w:val="false"/>
      <w:spacing w:lineRule="auto" w:line="240" w:before="0" w:after="0"/>
    </w:pPr>
    <w:rPr>
      <w:rFonts w:ascii="Times New Roman" w:hAnsi="Times New Roman" w:eastAsia="" w:cs="Times New Roman" w:eastAsiaTheme="minorEastAsia"/>
      <w:sz w:val="24"/>
      <w:szCs w:val="24"/>
      <w:lang w:eastAsia="ru-RU"/>
    </w:rPr>
  </w:style>
  <w:style w:type="paragraph" w:styleId="EndnoteText">
    <w:name w:val="endnote text"/>
    <w:basedOn w:val="Normal"/>
    <w:link w:val="Style18"/>
    <w:uiPriority w:val="99"/>
    <w:unhideWhenUsed/>
    <w:rsid w:val="000731c8"/>
    <w:pPr>
      <w:spacing w:lineRule="auto" w:line="240" w:before="0" w:after="0"/>
    </w:pPr>
    <w:rPr>
      <w:sz w:val="20"/>
      <w:szCs w:val="20"/>
    </w:rPr>
  </w:style>
  <w:style w:type="paragraph" w:styleId="Revision">
    <w:name w:val="Revision"/>
    <w:uiPriority w:val="99"/>
    <w:semiHidden/>
    <w:qFormat/>
    <w:rsid w:val="000731c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footnotedescription" w:customStyle="1">
    <w:name w:val="footnote description"/>
    <w:next w:val="Normal"/>
    <w:link w:val="footnotedescriptionChar"/>
    <w:qFormat/>
    <w:rsid w:val="000731c8"/>
    <w:pPr>
      <w:widowControl/>
      <w:suppressAutoHyphens w:val="true"/>
      <w:bidi w:val="0"/>
      <w:spacing w:lineRule="auto" w:line="259" w:before="0" w:after="3"/>
      <w:jc w:val="left"/>
    </w:pPr>
    <w:rPr>
      <w:rFonts w:ascii="Times New Roman" w:hAnsi="Times New Roman" w:eastAsia="Times New Roman" w:cs="Times New Roman"/>
      <w:color w:val="000000"/>
      <w:kern w:val="0"/>
      <w:sz w:val="18"/>
      <w:szCs w:val="22"/>
      <w:lang w:val="ru-RU" w:eastAsia="ru-RU" w:bidi="ar-SA"/>
    </w:rPr>
  </w:style>
  <w:style w:type="paragraph" w:styleId="Default" w:customStyle="1">
    <w:name w:val="Default"/>
    <w:qFormat/>
    <w:rsid w:val="000731c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0731c8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auto"/>
      <w:kern w:val="0"/>
      <w:sz w:val="20"/>
      <w:szCs w:val="20"/>
      <w:lang w:val="ru-RU" w:eastAsia="ru-RU" w:bidi="ar-SA"/>
    </w:rPr>
  </w:style>
  <w:style w:type="paragraph" w:styleId="Subtitle">
    <w:name w:val="Subtitle"/>
    <w:basedOn w:val="Normal"/>
    <w:next w:val="Normal"/>
    <w:link w:val="Style20"/>
    <w:uiPriority w:val="11"/>
    <w:qFormat/>
    <w:rsid w:val="000731c8"/>
    <w:pPr>
      <w:spacing w:lineRule="auto" w:line="259" w:before="0" w:after="160"/>
    </w:pPr>
    <w:rPr>
      <w:rFonts w:eastAsia="" w:cs="Times New Roman" w:eastAsiaTheme="minorEastAsia"/>
      <w:color w:val="5A5A5A"/>
      <w:spacing w:val="15"/>
    </w:rPr>
  </w:style>
  <w:style w:type="paragraph" w:styleId="ConsPlusNonformat" w:customStyle="1">
    <w:name w:val="ConsPlusNonformat"/>
    <w:uiPriority w:val="99"/>
    <w:qFormat/>
    <w:rsid w:val="000731c8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" w:cs="Courier New" w:eastAsiaTheme="minorEastAsia"/>
      <w:color w:val="auto"/>
      <w:kern w:val="0"/>
      <w:sz w:val="20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0731c8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auto"/>
      <w:kern w:val="0"/>
      <w:sz w:val="18"/>
      <w:szCs w:val="18"/>
      <w:lang w:val="ru-RU" w:eastAsia="ru-RU" w:bidi="ar-SA"/>
    </w:rPr>
  </w:style>
  <w:style w:type="paragraph" w:styleId="ConsPlusJurTerm" w:customStyle="1">
    <w:name w:val="ConsPlusJurTerm"/>
    <w:uiPriority w:val="99"/>
    <w:qFormat/>
    <w:rsid w:val="000731c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4"/>
      <w:lang w:val="ru-RU" w:eastAsia="ru-RU" w:bidi="ar-SA"/>
    </w:rPr>
  </w:style>
  <w:style w:type="paragraph" w:styleId="ConsPlusTextList" w:customStyle="1">
    <w:name w:val="ConsPlusTextList"/>
    <w:uiPriority w:val="99"/>
    <w:qFormat/>
    <w:rsid w:val="000731c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0731c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4"/>
      <w:lang w:val="ru-RU" w:eastAsia="ru-RU" w:bidi="ar-SA"/>
    </w:rPr>
  </w:style>
  <w:style w:type="paragraph" w:styleId="FR1" w:customStyle="1">
    <w:name w:val="FR1"/>
    <w:qFormat/>
    <w:rsid w:val="000731c8"/>
    <w:pPr>
      <w:widowControl w:val="false"/>
      <w:suppressAutoHyphens w:val="true"/>
      <w:bidi w:val="0"/>
      <w:spacing w:lineRule="auto" w:line="300" w:before="1920" w:after="0"/>
      <w:ind w:firstLine="960" w:left="128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formattext" w:customStyle="1">
    <w:name w:val="formattext"/>
    <w:basedOn w:val="Normal"/>
    <w:qFormat/>
    <w:rsid w:val="00f1417d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3" w:customStyle="1">
    <w:name w:val="xl63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66" w:customStyle="1">
    <w:name w:val="xl66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1" w:customStyle="1">
    <w:name w:val="xl71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FF0000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a770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font5" w:customStyle="1">
    <w:name w:val="font5"/>
    <w:basedOn w:val="Normal"/>
    <w:qFormat/>
    <w:rsid w:val="00a04deb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font6" w:customStyle="1">
    <w:name w:val="font6"/>
    <w:basedOn w:val="Normal"/>
    <w:qFormat/>
    <w:rsid w:val="00a04deb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a04deb"/>
    <w:pPr>
      <w:pBdr>
        <w:bottom w:val="single" w:sz="8" w:space="0" w:color="000000"/>
        <w:right w:val="single" w:sz="8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a04deb"/>
    <w:pPr>
      <w:pBdr>
        <w:bottom w:val="single" w:sz="8" w:space="0" w:color="000000"/>
        <w:right w:val="single" w:sz="8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2">
    <w:name w:val="Содержимое таблицы"/>
    <w:basedOn w:val="Normal"/>
    <w:qFormat/>
    <w:pPr>
      <w:widowControl w:val="false"/>
      <w:suppressLineNumbers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2"/>
      <w:szCs w:val="22"/>
      <w:lang w:val="ru-RU" w:eastAsia="zh-CN" w:bidi="ar-SA"/>
    </w:rPr>
  </w:style>
  <w:style w:type="paragraph" w:styleId="Style33">
    <w:name w:val="Обычный (веб)"/>
    <w:basedOn w:val="Normal"/>
    <w:qFormat/>
    <w:pPr>
      <w:widowControl/>
      <w:spacing w:before="280" w:after="280"/>
    </w:pPr>
    <w:rPr>
      <w:sz w:val="24"/>
      <w:szCs w:val="24"/>
      <w:lang w:bidi="ar-SA"/>
    </w:rPr>
  </w:style>
  <w:style w:type="paragraph" w:styleId="Style34">
    <w:name w:val="Заголовок таблицы"/>
    <w:basedOn w:val="Style32"/>
    <w:qFormat/>
    <w:pPr>
      <w:suppressLineNumbers/>
      <w:jc w:val="center"/>
    </w:pPr>
    <w:rPr>
      <w:b/>
      <w:bCs/>
    </w:rPr>
  </w:style>
  <w:style w:type="numbering" w:styleId="Style35" w:default="1">
    <w:name w:val="Без списка"/>
    <w:uiPriority w:val="99"/>
    <w:semiHidden/>
    <w:unhideWhenUsed/>
    <w:qFormat/>
  </w:style>
  <w:style w:type="numbering" w:styleId="13" w:customStyle="1">
    <w:name w:val="Нет списка1"/>
    <w:uiPriority w:val="99"/>
    <w:semiHidden/>
    <w:unhideWhenUsed/>
    <w:qFormat/>
    <w:rsid w:val="000731c8"/>
  </w:style>
  <w:style w:type="numbering" w:styleId="22" w:customStyle="1">
    <w:name w:val="Нет списка2"/>
    <w:uiPriority w:val="99"/>
    <w:semiHidden/>
    <w:unhideWhenUsed/>
    <w:qFormat/>
    <w:rsid w:val="000731c8"/>
  </w:style>
  <w:style w:type="numbering" w:styleId="111" w:customStyle="1">
    <w:name w:val="Нет списка11"/>
    <w:uiPriority w:val="99"/>
    <w:semiHidden/>
    <w:unhideWhenUsed/>
    <w:qFormat/>
    <w:rsid w:val="000731c8"/>
  </w:style>
  <w:style w:type="numbering" w:styleId="1111" w:customStyle="1">
    <w:name w:val="Нет списка111"/>
    <w:uiPriority w:val="99"/>
    <w:semiHidden/>
    <w:unhideWhenUsed/>
    <w:qFormat/>
    <w:rsid w:val="000731c8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1"/>
    <w:uiPriority w:val="39"/>
    <w:rsid w:val="005235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Заголовок 1 Знак1"/>
    <w:basedOn w:val="a1"/>
    <w:uiPriority w:val="39"/>
    <w:rsid w:val="000731c8"/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">
    <w:name w:val="Сетка таблицы11"/>
    <w:basedOn w:val="a1"/>
    <w:uiPriority w:val="39"/>
    <w:rsid w:val="000731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">
    <w:name w:val="Заголовок 2 Знак1"/>
    <w:basedOn w:val="a1"/>
    <w:uiPriority w:val="39"/>
    <w:rsid w:val="000731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Заголовок 3 Знак1"/>
    <w:basedOn w:val="a1"/>
    <w:uiPriority w:val="39"/>
    <w:rsid w:val="000731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">
    <w:name w:val="Сетка таблицы4"/>
    <w:basedOn w:val="a1"/>
    <w:uiPriority w:val="39"/>
    <w:rsid w:val="000731c8"/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1"/>
    <w:basedOn w:val="a1"/>
    <w:uiPriority w:val="39"/>
    <w:rsid w:val="000731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Сетка таблицы14"/>
    <w:basedOn w:val="a1"/>
    <w:uiPriority w:val="39"/>
    <w:rsid w:val="000731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0731c8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 светлая1"/>
    <w:basedOn w:val="a1"/>
    <w:uiPriority w:val="40"/>
    <w:rsid w:val="000731c8"/>
    <w:rPr>
      <w:sz w:val="28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</w:style>
  <w:style w:type="table" w:customStyle="1" w:styleId="5">
    <w:name w:val="Сетка таблицы5"/>
    <w:basedOn w:val="a1"/>
    <w:uiPriority w:val="39"/>
    <w:rsid w:val="000731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Сетка таблицы6"/>
    <w:basedOn w:val="a1"/>
    <w:uiPriority w:val="59"/>
    <w:rsid w:val="000731c8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Сетка таблицы21"/>
    <w:basedOn w:val="a1"/>
    <w:uiPriority w:val="39"/>
    <w:rsid w:val="000731c8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">
    <w:name w:val="Сетка таблицы141"/>
    <w:basedOn w:val="a1"/>
    <w:uiPriority w:val="39"/>
    <w:rsid w:val="000731c8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">
    <w:name w:val="Сетка таблицы12"/>
    <w:basedOn w:val="a1"/>
    <w:uiPriority w:val="59"/>
    <w:rsid w:val="000731c8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">
    <w:name w:val="Сетка таблицы22"/>
    <w:basedOn w:val="a1"/>
    <w:uiPriority w:val="39"/>
    <w:rsid w:val="000731c8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7C1263DFA465A85739F7C3A86664794722CE4115E4D340D7DFADA3151EB08D3F51A4A09820F5AF564A89959EB4797E37A656257D737011E61F864450s1Y9K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37EDC-73D3-4CA3-8AB7-8DA93466F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Application>LibreOffice/25.2.6.2$Linux_X86_64 LibreOffice_project/520$Build-2</Application>
  <AppVersion>15.0000</AppVersion>
  <Pages>12</Pages>
  <Words>3766</Words>
  <Characters>22742</Characters>
  <CharactersWithSpaces>24756</CharactersWithSpaces>
  <Paragraphs>2697</Paragraphs>
  <Company>Министерство культуры Республики Татарстан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2024-10-28T05:19:00Z</dcterms:created>
  <dc:creator>Нугаева Лилия Гумаровна</dc:creator>
  <dc:description/>
  <dc:language>ru-RU</dc:language>
  <cp:lastModifiedBy/>
  <cp:lastPrinted>2024-09-30T15:00:00Z</cp:lastPrinted>
  <dcterms:modified xsi:type="dcterms:W3CDTF">2026-03-03T13:46:10Z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400F099F7D4348A2A3FD01FF2EB0B944_13</vt:lpwstr>
  </property>
  <property fmtid="{D5CDD505-2E9C-101B-9397-08002B2CF9AE}" pid="3" name="KSOProductBuildVer">
    <vt:lpwstr>1049-12.2.0.21179</vt:lpwstr>
  </property>
</Properties>
</file>